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A3" w:rsidRPr="00C422A3" w:rsidRDefault="00C422A3" w:rsidP="00C422A3">
      <w:pPr>
        <w:spacing w:after="107" w:line="336" w:lineRule="atLeast"/>
        <w:ind w:firstLine="0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C422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Нацпроект «Образование»: как организовать наставничество в школе</w:t>
      </w:r>
    </w:p>
    <w:p w:rsidR="00C422A3" w:rsidRPr="00C422A3" w:rsidRDefault="00C422A3" w:rsidP="00C422A3">
      <w:pPr>
        <w:spacing w:after="161"/>
        <w:ind w:firstLine="0"/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 xml:space="preserve">В конце 2018 года был утвержден национальный проект «Образование». Наставничество играет одну из ведущих ролей в его реализации. О целях и видах наставничества рассказали в одном из наших </w:t>
      </w:r>
      <w:proofErr w:type="spellStart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>вебинаров</w:t>
      </w:r>
      <w:proofErr w:type="spellEnd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 xml:space="preserve"> руководители национального ресурсного центра «</w:t>
      </w:r>
      <w:proofErr w:type="spellStart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>Ментори</w:t>
      </w:r>
      <w:proofErr w:type="spellEnd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 xml:space="preserve">» Ирина </w:t>
      </w:r>
      <w:proofErr w:type="spellStart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>Пронькина</w:t>
      </w:r>
      <w:proofErr w:type="spellEnd"/>
      <w:r w:rsidRPr="00C422A3">
        <w:rPr>
          <w:rFonts w:ascii="PT Serif" w:eastAsia="Times New Roman" w:hAnsi="PT Serif" w:cs="Times New Roman"/>
          <w:i/>
          <w:iCs/>
          <w:sz w:val="19"/>
          <w:szCs w:val="19"/>
          <w:lang w:eastAsia="ru-RU"/>
        </w:rPr>
        <w:t xml:space="preserve"> и Ирина Кондратьева.</w:t>
      </w:r>
    </w:p>
    <w:p w:rsidR="00C422A3" w:rsidRPr="00C422A3" w:rsidRDefault="00C422A3" w:rsidP="00C422A3">
      <w:pPr>
        <w:spacing w:after="215" w:line="336" w:lineRule="atLeast"/>
        <w:ind w:firstLine="0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422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Место наставничества в современном образовании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Для начала приведем две главные цели заявленного нацпроекта:</w:t>
      </w:r>
    </w:p>
    <w:p w:rsidR="00C422A3" w:rsidRPr="00C422A3" w:rsidRDefault="00C422A3" w:rsidP="00C422A3">
      <w:pPr>
        <w:numPr>
          <w:ilvl w:val="0"/>
          <w:numId w:val="2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Обеспечение глобальной конкурентоспособности российского образования, вхождение России в число 10 ведущих стран мира по качеству общего образования.</w:t>
      </w:r>
    </w:p>
    <w:p w:rsidR="00C422A3" w:rsidRPr="00C422A3" w:rsidRDefault="00C422A3" w:rsidP="00C422A3">
      <w:pPr>
        <w:numPr>
          <w:ilvl w:val="0"/>
          <w:numId w:val="2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Поставленные цели будут воплощаться в рамках десяти проектов: </w:t>
      </w:r>
      <w:proofErr w:type="gram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</w:t>
      </w:r>
      <w:proofErr w:type="gram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Предусмотрено (в KPI), что к 2024 году не менее 70% обучающихся педагогических работников общеобразовательных организаций будут вовлечены в различные формы наставничества и сопровождения.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Чтобы понять, кто такой наставник в школе и в чем состоят его задачи, обратимся к социальным характеристикам: </w:t>
      </w:r>
      <w:proofErr w:type="spellStart"/>
      <w:proofErr w:type="gram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мир</w:t>
      </w:r>
      <w:proofErr w:type="gram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-SPOD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и 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мир-VUCA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. Как утверждают эксперты, долгое время мы жили в мире SPOD, что значит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Steady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(устойчивый),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Predictable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(предсказуемый),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Ordinary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(простой),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Definite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(определенный). В данных условиях выпускники школ и ВУЗов знали свою жизнь наперед. Сейчас произошел переход к миру VUCA — то есть к жизни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Volatility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(нестабильной),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Uncertainty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(неопределенной),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Complexity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(сложной), и 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Ambiguity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(неоднозначной). В этих условиях помимо привычных контекстных и предметных навыков людям крайне необходимы экзистенциальные навыки. Однако окружающая действительность меняется так быстро, что у людей 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C422A3" w:rsidRPr="00C422A3" w:rsidRDefault="00C422A3" w:rsidP="00C422A3">
      <w:pPr>
        <w:spacing w:after="0"/>
        <w:ind w:firstLine="0"/>
        <w:rPr>
          <w:rFonts w:ascii="PT Serif" w:eastAsia="Times New Roman" w:hAnsi="PT Serif" w:cs="Times New Roman"/>
          <w:sz w:val="19"/>
          <w:szCs w:val="19"/>
          <w:lang w:eastAsia="ru-RU"/>
        </w:rPr>
      </w:pPr>
      <w:r>
        <w:rPr>
          <w:rFonts w:ascii="PT Serif" w:eastAsia="Times New Roman" w:hAnsi="PT Serif" w:cs="Times New Roman"/>
          <w:noProof/>
          <w:color w:val="0096FF"/>
          <w:sz w:val="19"/>
          <w:szCs w:val="19"/>
          <w:lang w:eastAsia="ru-RU"/>
        </w:rPr>
        <w:drawing>
          <wp:inline distT="0" distB="0" distL="0" distR="0">
            <wp:extent cx="5538138" cy="2361062"/>
            <wp:effectExtent l="19050" t="0" r="5412" b="0"/>
            <wp:docPr id="2" name="Рисунок 2" descr="https://director.rosuchebnik.ru/upload/medialibrary/458/45808ba7045eb906b2500d48b3aff9c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rector.rosuchebnik.ru/upload/medialibrary/458/45808ba7045eb906b2500d48b3aff9c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99" cy="236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 </w:t>
      </w: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br/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Следуя тенденциям, российские школы меняют модель работы. Пока что сохраняется, но постепенно уходит в прошлое, модель 1.0, в которой учитель транслирует информацию, а ученики запоминают ее и воспроизводят в точках контроля. Мы уже близко знакомы с моделью коллективного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кейсового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обучения 2.0. Образование стремится к модели 3.0, она предусматривает постановку персональных целей для каждого ученика и поиск наиболее удобного способа проверки его знаний.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Педагог в роли наставника не только ретранслирует знания, но и отвечает на вызов времени.</w:t>
      </w:r>
    </w:p>
    <w:p w:rsidR="00C422A3" w:rsidRPr="00C422A3" w:rsidRDefault="00C422A3" w:rsidP="00C422A3">
      <w:pPr>
        <w:spacing w:after="215" w:line="336" w:lineRule="atLeast"/>
        <w:ind w:firstLine="0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422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Характеристика педагога-наставника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lastRenderedPageBreak/>
        <w:t>Существует много списков компетенций, которыми должен обладать педагог-наставник. Списки разнятся и включают от 4 до 22 пунктов. Для примера представим модель от «</w:t>
      </w:r>
      <w:proofErr w:type="gram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Института</w:t>
      </w:r>
      <w:proofErr w:type="gram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будущего» из 10 контекстных (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soft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skills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) навыков: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к отбору информации.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Социальный интеллект.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мыслить проектно.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Межкультурная компетентность.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мыслить нестандартно и глубоко.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понимать смыслы.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Универсальные навыки мышления.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вычислять.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Сотрудничество в виртуальном пространстве.</w:t>
      </w:r>
    </w:p>
    <w:p w:rsidR="00C422A3" w:rsidRPr="00C422A3" w:rsidRDefault="00C422A3" w:rsidP="00C422A3">
      <w:pPr>
        <w:numPr>
          <w:ilvl w:val="0"/>
          <w:numId w:val="4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Способность работать с современными СМИ.</w:t>
      </w:r>
    </w:p>
    <w:p w:rsidR="00670ACA" w:rsidRDefault="00670ACA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Ожидается, что в работе с подростком наставник будет общаться на равных, выслушивать его, давать обратную связь, вдохновлять. Если говорить непосредственно об учебе, то наставник должен помочь составить индивидуальную образовательную программу.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Чтобы эффективно организовать систему наставничества, школе важно разобраться, какие конкретные цели она преследует. Например, одним образовательным организациям нужно выстроить отношения с проблемными учениками, другим — поднять общую успеваемость. В зависимости от целей выбирается форма наставничества: индивидуальная или групповая.</w:t>
      </w:r>
    </w:p>
    <w:p w:rsidR="00C422A3" w:rsidRPr="00C422A3" w:rsidRDefault="00422C35" w:rsidP="00C422A3">
      <w:pPr>
        <w:shd w:val="clear" w:color="auto" w:fill="F5F5F5"/>
        <w:spacing w:after="0"/>
        <w:ind w:firstLine="0"/>
        <w:rPr>
          <w:rFonts w:ascii="PT Serif" w:eastAsia="Times New Roman" w:hAnsi="PT Serif" w:cs="Times New Roman"/>
          <w:sz w:val="19"/>
          <w:szCs w:val="19"/>
          <w:lang w:eastAsia="ru-RU"/>
        </w:rPr>
      </w:pPr>
      <w:r>
        <w:fldChar w:fldCharType="begin"/>
      </w:r>
      <w:r>
        <w:instrText>HYPERLINK "https://book24.ru/product/vremya-dengi-173665/?partnerId=75&amp;utm_source=rosuchebnik&amp;utm_medium=referral&amp;utm_campaign=kak-shkole-poluchit-grant-pravila-uchastiya-v-konkursakh-i-podgotovki-"</w:instrText>
      </w:r>
      <w:r>
        <w:fldChar w:fldCharType="separate"/>
      </w:r>
      <w:r w:rsidR="00C422A3" w:rsidRPr="00C422A3">
        <w:rPr>
          <w:rFonts w:ascii="PT Serif" w:eastAsia="Times New Roman" w:hAnsi="PT Serif" w:cs="Times New Roman"/>
          <w:color w:val="FFFFFF"/>
          <w:sz w:val="15"/>
          <w:u w:val="single"/>
          <w:lang w:eastAsia="ru-RU"/>
        </w:rPr>
        <w:t>Купить</w:t>
      </w:r>
      <w:r>
        <w:fldChar w:fldCharType="end"/>
      </w:r>
    </w:p>
    <w:p w:rsidR="00C422A3" w:rsidRPr="00C422A3" w:rsidRDefault="00C422A3" w:rsidP="00C422A3">
      <w:pPr>
        <w:spacing w:after="0" w:line="336" w:lineRule="atLeast"/>
        <w:ind w:firstLine="0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422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Индивидуальное наставничество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Индивидуальное наставничество практикуется, как правило, с детьми в сложных жизненных ситуациях и другими учениками, которым действительно нужен именно индивидуальный подход. Организация назначает куратора из системы образования (руководителя программы), вокруг него создаются тандемы: наставник + наставляемый. Общение происходит один на один, участие является добровольным. Важно, чтобы участникам тандема было комфортно работать друг с другом. Цикл наставничества обычно составляет 1 год от поиска и обучения наставников. Период работы с подростком: 9 месяцев. Если по какой-то причине тандем распадается, куратор находит другого наставника.</w:t>
      </w:r>
    </w:p>
    <w:p w:rsidR="00C422A3" w:rsidRPr="00C422A3" w:rsidRDefault="00C422A3" w:rsidP="00C422A3">
      <w:pPr>
        <w:spacing w:after="0"/>
        <w:ind w:firstLine="0"/>
        <w:rPr>
          <w:rFonts w:ascii="PT Serif" w:eastAsia="Times New Roman" w:hAnsi="PT Serif" w:cs="Times New Roman"/>
          <w:sz w:val="19"/>
          <w:szCs w:val="19"/>
          <w:lang w:eastAsia="ru-RU"/>
        </w:rPr>
      </w:pPr>
      <w:r>
        <w:rPr>
          <w:rFonts w:ascii="PT Serif" w:eastAsia="Times New Roman" w:hAnsi="PT Serif" w:cs="Times New Roman"/>
          <w:noProof/>
          <w:color w:val="0096FF"/>
          <w:sz w:val="19"/>
          <w:szCs w:val="19"/>
          <w:lang w:eastAsia="ru-RU"/>
        </w:rPr>
        <w:drawing>
          <wp:inline distT="0" distB="0" distL="0" distR="0">
            <wp:extent cx="4435475" cy="3077845"/>
            <wp:effectExtent l="19050" t="0" r="3175" b="0"/>
            <wp:docPr id="4" name="Рисунок 4" descr="https://director.rosuchebnik.ru/upload/medialibrary/ab8/ab8a6c734975306124f07ee226506f5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rector.rosuchebnik.ru/upload/medialibrary/ab8/ab8a6c734975306124f07ee226506f5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 </w:t>
      </w: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br/>
      </w:r>
    </w:p>
    <w:p w:rsidR="00C422A3" w:rsidRPr="00C422A3" w:rsidRDefault="00C422A3" w:rsidP="00C422A3">
      <w:pPr>
        <w:spacing w:after="0" w:line="336" w:lineRule="atLeast"/>
        <w:ind w:firstLine="0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422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Групповое наставничество</w:t>
      </w:r>
    </w:p>
    <w:p w:rsidR="00C422A3" w:rsidRPr="00C422A3" w:rsidRDefault="00C422A3" w:rsidP="00C422A3">
      <w:pPr>
        <w:spacing w:after="322"/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Вокруг педагога-наставника формируется группа подростков. Вместе они развивают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soft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skills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и проходят самоопределение. Работа ведется над теми ценностями, в которых видят смысл и подростки, и педагог. К процессу по мере необходимости присоединяются методисты, родители, выпускники, психологи, учителя-предметники, педагоги-организаторы.</w:t>
      </w:r>
    </w:p>
    <w:p w:rsidR="00C422A3" w:rsidRPr="00C422A3" w:rsidRDefault="00C422A3" w:rsidP="00C422A3">
      <w:pPr>
        <w:spacing w:after="322"/>
        <w:ind w:firstLine="0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b/>
          <w:bCs/>
          <w:sz w:val="19"/>
          <w:szCs w:val="19"/>
          <w:lang w:eastAsia="ru-RU"/>
        </w:rPr>
        <w:lastRenderedPageBreak/>
        <w:t>Этапы реализации</w:t>
      </w:r>
    </w:p>
    <w:p w:rsidR="00C422A3" w:rsidRPr="00C422A3" w:rsidRDefault="00C422A3" w:rsidP="00C422A3">
      <w:pPr>
        <w:numPr>
          <w:ilvl w:val="0"/>
          <w:numId w:val="5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Педагог помогает ученикам осознать возможности и потребности, жизненные цели, выявляет дефициты учащихся и те барьеры, которые мешают им прийти к их жизненной цели. Педагог вдохновляет и мотивирует подростков, помогая сформировать веру в достижение целей, а также показывает конкретные маршруты для их достижения.</w:t>
      </w:r>
    </w:p>
    <w:p w:rsidR="00C422A3" w:rsidRPr="00C422A3" w:rsidRDefault="00C422A3" w:rsidP="00C422A3">
      <w:pPr>
        <w:numPr>
          <w:ilvl w:val="0"/>
          <w:numId w:val="5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В формате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тренинговых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занятий, мастер-классов, решения кейсов и реализации проектов педагог помогает в формировании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soft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skills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.</w:t>
      </w:r>
    </w:p>
    <w:p w:rsidR="00C422A3" w:rsidRPr="00C422A3" w:rsidRDefault="00C422A3" w:rsidP="00C422A3">
      <w:pPr>
        <w:numPr>
          <w:ilvl w:val="0"/>
          <w:numId w:val="5"/>
        </w:numPr>
        <w:spacing w:after="0"/>
        <w:ind w:left="-172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Эффективность участия в программе наставничества оценивается через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онлайн-анкетирование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</w:t>
      </w:r>
      <w:proofErr w:type="gram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до</w:t>
      </w:r>
      <w:proofErr w:type="gram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/после.</w:t>
      </w:r>
    </w:p>
    <w:p w:rsidR="00C422A3" w:rsidRPr="00C422A3" w:rsidRDefault="00C422A3" w:rsidP="00C422A3">
      <w:pPr>
        <w:ind w:firstLine="0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Наставничество — серьезный, ответственный процесс, поэтому большую роль играет изначальная мотивация педагога. Не стоит путать наставничество с 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тьюторством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, 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менторством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 xml:space="preserve"> и </w:t>
      </w:r>
      <w:proofErr w:type="spellStart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коучингом</w:t>
      </w:r>
      <w:proofErr w:type="spellEnd"/>
      <w:r w:rsidRPr="00C422A3">
        <w:rPr>
          <w:rFonts w:ascii="PT Serif" w:eastAsia="Times New Roman" w:hAnsi="PT Serif" w:cs="Times New Roman"/>
          <w:sz w:val="19"/>
          <w:szCs w:val="19"/>
          <w:lang w:eastAsia="ru-RU"/>
        </w:rPr>
        <w:t>, поскольку они решают разные задачи.</w:t>
      </w:r>
    </w:p>
    <w:p w:rsidR="00F97D2E" w:rsidRDefault="00F97D2E"/>
    <w:sectPr w:rsidR="00F97D2E" w:rsidSect="00F9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114"/>
    <w:multiLevelType w:val="multilevel"/>
    <w:tmpl w:val="273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E0A0F"/>
    <w:multiLevelType w:val="multilevel"/>
    <w:tmpl w:val="2E7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51750"/>
    <w:multiLevelType w:val="multilevel"/>
    <w:tmpl w:val="223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E413E"/>
    <w:multiLevelType w:val="multilevel"/>
    <w:tmpl w:val="458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34565"/>
    <w:multiLevelType w:val="multilevel"/>
    <w:tmpl w:val="E214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22A3"/>
    <w:rsid w:val="002327B7"/>
    <w:rsid w:val="00422C35"/>
    <w:rsid w:val="00670ACA"/>
    <w:rsid w:val="00C422A3"/>
    <w:rsid w:val="00F9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2E"/>
  </w:style>
  <w:style w:type="paragraph" w:styleId="1">
    <w:name w:val="heading 1"/>
    <w:basedOn w:val="a"/>
    <w:link w:val="10"/>
    <w:uiPriority w:val="9"/>
    <w:qFormat/>
    <w:rsid w:val="00C422A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2A3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22A3"/>
    <w:rPr>
      <w:color w:val="0000FF"/>
      <w:u w:val="single"/>
    </w:rPr>
  </w:style>
  <w:style w:type="character" w:customStyle="1" w:styleId="ya-share2counter">
    <w:name w:val="ya-share2__counter"/>
    <w:basedOn w:val="a0"/>
    <w:rsid w:val="00C422A3"/>
  </w:style>
  <w:style w:type="paragraph" w:styleId="a4">
    <w:name w:val="Normal (Web)"/>
    <w:basedOn w:val="a"/>
    <w:uiPriority w:val="99"/>
    <w:semiHidden/>
    <w:unhideWhenUsed/>
    <w:rsid w:val="00C422A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2A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83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single" w:sz="4" w:space="16" w:color="F5F5F5"/>
                <w:right w:val="none" w:sz="0" w:space="0" w:color="auto"/>
              </w:divBdr>
              <w:divsChild>
                <w:div w:id="9423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10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9342">
                          <w:marLeft w:val="0"/>
                          <w:marRight w:val="2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158">
              <w:marLeft w:val="-172"/>
              <w:marRight w:val="-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175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F5F5F5"/>
                        <w:right w:val="none" w:sz="0" w:space="0" w:color="auto"/>
                      </w:divBdr>
                      <w:divsChild>
                        <w:div w:id="1763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2">
                              <w:marLeft w:val="0"/>
                              <w:marRight w:val="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0053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041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3538">
                              <w:marLeft w:val="0"/>
                              <w:marRight w:val="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77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8749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rector.rosuchebnik.ru/upload/medialibrary/ab8/ab8a6c734975306124f07ee226506f5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rector.rosuchebnik.ru/upload/medialibrary/458/45808ba7045eb906b2500d48b3aff9c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2</cp:revision>
  <dcterms:created xsi:type="dcterms:W3CDTF">2019-10-25T14:36:00Z</dcterms:created>
  <dcterms:modified xsi:type="dcterms:W3CDTF">2019-10-25T15:21:00Z</dcterms:modified>
</cp:coreProperties>
</file>